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REGULAMIN SZKOLNEGO KONKURSU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“Minecraft Challenge”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Organizatorki: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p. Joanna Dąbrowska - nauczyciel informatyki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p. Alicja Dera - nauczyciel j. angielskiego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Cele konkursu: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Nauka pracy projektowej.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Rozwijanie kreatywności oraz zachęcanie do nieszablonowego myślenia.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Rozwijanie umiejętności językowych w zakresie budownictwa oraz informatyki.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Rozwijanie myślenia przestrzennego.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Rozwijanie kompetencji społecznych oraz pracy zespołowej.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Doskonalenie słownictwa języka angielskiego.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Zasady konkursu: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Konkurs odbędzie się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kwietnia 2024 r.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 sali informatycznej, w trzech kategoriach: 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- klasy 3-4</w:t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 - klasy 5-6</w:t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III - klasy 7-8.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Pracę można wykonać indywidualnie lub w grupach max. 3-osobowych.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Zadaniem uczestników będzie wybudowanie wymarzonego domu w Minecrafcie, w tak zwanym “czystym Minecrafcie” - wszystkie potrzebne elementy będzie trzeba zbudować samemu.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Niedopuszczalne jest używanie kodów ułatwiających pracę. Za ich użycie grozi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dyskwalifikacja z konkursu.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Nie można przerobić gotowych budowli stworzonych przez generator światów oraz pobierać budowli z Internetu.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Prace muszą być w pełni wykonane samodzielnie.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 zakończonej pracy uczestnik lub grupa zgłasza ten fakt nauczycielowi i wspólnie zapisują pracę.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Zgłoszenia należy dokonać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dnia 22 marca 2024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 Pani Joanny Dąbrowskiej lub Pani Alicji Dery.</w:t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Ocena pracy oraz wyniki: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Oceniane są:</w:t>
      </w:r>
    </w:p>
    <w:p w:rsidR="00000000" w:rsidDel="00000000" w:rsidP="00000000" w:rsidRDefault="00000000" w:rsidRPr="00000000" w14:paraId="0000001F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Pomysłowość i kreatywność.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Zgodność z tematem pracy.</w:t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 Nazwanie pracy w języku angielskim.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Jury wyłoni 3 najlepsze prace w każdej kategorii. Osobno prace indywidualne i zespołowe.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Wyniki zostaną ogłoszone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 kwietnia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długiej przerwie w sal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informatycznej.</w:t>
        <w:br w:type="textWrapping"/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3571875</wp:posOffset>
            </wp:positionH>
            <wp:positionV relativeFrom="paragraph">
              <wp:posOffset>252413</wp:posOffset>
            </wp:positionV>
            <wp:extent cx="1176349" cy="1119429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349" cy="11194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771525</wp:posOffset>
            </wp:positionH>
            <wp:positionV relativeFrom="paragraph">
              <wp:posOffset>385763</wp:posOffset>
            </wp:positionV>
            <wp:extent cx="1538288" cy="86691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8669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